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eastAsia="zh-Hans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Hans"/>
        </w:rPr>
        <w:t>深圳市“20+8”战略性新兴产业和未来产业集群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5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522" w:type="dxa"/>
            <w:gridSpan w:val="2"/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shd w:val="clear" w:fill="BDD6EE" w:themeFill="accent1" w:themeFillTint="66"/>
                <w:vertAlign w:val="baseline"/>
                <w:lang w:val="en-US" w:eastAsia="zh-Hans"/>
              </w:rPr>
              <w:t>战略性新兴产业集群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shd w:val="clear" w:fill="BDD6EE" w:themeFill="accent1" w:themeFillTint="66"/>
                <w:vertAlign w:val="baseline"/>
                <w:lang w:eastAsia="zh-Hans"/>
              </w:rPr>
              <w:t>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2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  <w:t>新一代电子信息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网络与通信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半导体与集成电路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超高清视频显示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智能终端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智能传感器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2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  <w:t>数字与时尚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软件与信息服务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人工智能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数字创意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现代时尚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2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  <w:t>高端装备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高端装备与仪器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低空经济与空天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  <w:t>绿色低碳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新能源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安全节能环保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智能网联汽车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  <w:t>新材料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高性能材料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  <w:t>生物医药与健康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生物医药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高端医疗器械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大健康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  <w:t>海洋经济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522" w:type="dxa"/>
            <w:gridSpan w:val="2"/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Hans"/>
              </w:rPr>
              <w:t>未来产业集群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Hans"/>
              </w:rPr>
              <w:t>（8）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合成生物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光载信息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智能机器人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细胞与基因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脑科学与脑机工程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深地深海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量子信息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前沿新材料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Nzc3OGZmMDZlNDVjMjk5MjI3N2Y0NWQxZmY2ZGEifQ=="/>
    <w:docVar w:name="KSO_WPS_MARK_KEY" w:val="5745bc2f-3d1d-4d6b-9e9a-7f8a49861703"/>
  </w:docVars>
  <w:rsids>
    <w:rsidRoot w:val="00000000"/>
    <w:rsid w:val="1387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90"/>
    </w:pPr>
    <w:rPr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李真贵</cp:lastModifiedBy>
  <dcterms:modified xsi:type="dcterms:W3CDTF">2025-04-03T03:16:28Z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EF6698BCDAE742B18AE82EB880E1EE2E_12</vt:lpwstr>
  </property>
</Properties>
</file>