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Hans"/>
        </w:rPr>
        <w:t>深圳市“20+8”战略性新兴产业和未来产业集群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22" w:type="dxa"/>
            <w:gridSpan w:val="2"/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fill="BDD6EE" w:themeFill="accent1" w:themeFillTint="66"/>
                <w:vertAlign w:val="baseline"/>
                <w:lang w:val="en-US" w:eastAsia="zh-Hans"/>
              </w:rPr>
              <w:t>战略性新兴产业集群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shd w:val="clear" w:fill="BDD6EE" w:themeFill="accent1" w:themeFillTint="66"/>
                <w:vertAlign w:val="baseline"/>
                <w:lang w:eastAsia="zh-Hans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新一代电子信息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网络与通信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半导体与集成电路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超高清视频显示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智能终端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智能传感器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数字与时尚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软件与信息服务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人工智能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数字创意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现代时尚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高端装备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高端装备与仪器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低空经济与空天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绿色低碳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新能源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安全节能环保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智能网联汽车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新材料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高性能材料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生物医药与健康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生物医药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高端医疗器械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大健康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海洋经济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522" w:type="dxa"/>
            <w:gridSpan w:val="2"/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未来产业集群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Hans"/>
              </w:rPr>
              <w:t>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合成生物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光载信息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智能机器人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细胞与基因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脑科学与脑机工程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深地深海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量子信息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前沿新材料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zc3OGZmMDZlNDVjMjk5MjI3N2Y0NWQxZmY2ZGEifQ=="/>
  </w:docVars>
  <w:rsids>
    <w:rsidRoot w:val="00000000"/>
    <w:rsid w:val="68E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</w:pPr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李真贵</cp:lastModifiedBy>
  <dcterms:modified xsi:type="dcterms:W3CDTF">2026-01-22T06:57:28Z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7BB9522C9B4E4500B4DDAC0159C2753B_12</vt:lpwstr>
  </property>
</Properties>
</file>